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</w:rPr>
        <w:t>商业计划书</w:t>
      </w:r>
      <w:r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  <w:lang w:eastAsia="zh-CN"/>
        </w:rPr>
        <w:t>主要内容</w:t>
      </w:r>
      <w:bookmarkEnd w:id="0"/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  <w:lang w:eastAsia="zh-CN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  <w:szCs w:val="24"/>
          <w:shd w:val="clear" w:color="auto" w:fill="FFFFFF"/>
        </w:rPr>
        <w:t>项目摘要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简要概括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t>项目产品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、目标、效益、战略及其他，项目小结。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产品或服务：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精确描述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t>项目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要推出的产品或服务，重点描述产品或服务的用途、好处及亮点特色；有关产品的专利、著作权、政府批文等。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产品与服务的SWOT分析等。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市场分析：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详细说明现在和将来的市场状况及行业细分，对目标客户和目标市场提供充分的市场调查数据和相关假设，描述市场的变化趋势和增长潜力。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竞争优势：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分析现在和将来的竞争者，以及本产品的优势及战胜竞争对手的方法。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营销目标与策略：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对每个细分目标市场做出特定的营销计划，如何接触客户、争取客户使用公司的产品并保持市场占有率。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管理团队：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详细描述管理团队组成人员的经验、能力和专长，特别是总经理、技术人才、营销主管、财务主管的人选情况进行说明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t>，列出公司所需的组织架构。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投资估算：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项目投资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t>资金使用计划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，对可能产生的收益进行估算，同时对可能存在的风险进行分析。项目的资金来源等。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财务预测：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对运营成本和费用估算，现金流量表，投资后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t>三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年的财务预测，如销售额、利润等。</w:t>
      </w:r>
    </w:p>
    <w:p>
      <w:pPr>
        <w:spacing w:line="36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风险管理与风险规避：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对于公司以后发展中可能面临的风险因素进行正面描述，并提出应对措施。</w:t>
      </w:r>
    </w:p>
    <w:p/>
    <w:p/>
    <w:p/>
    <w:p/>
    <w:sectPr>
      <w:headerReference r:id="rId3" w:type="default"/>
      <w:headerReference r:id="rId4" w:type="even"/>
      <w:pgSz w:w="11906" w:h="16838"/>
      <w:pgMar w:top="2098" w:right="1474" w:bottom="2098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9611B"/>
    <w:rsid w:val="277961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2018-03-14T05:51:00Z</dcterms:created>
  <dc:creator>芪芑</dc:creator>
  <cp:lastModifiedBy>芪芑</cp:lastModifiedBy>
  <dcterms:modified xsi:type="dcterms:W3CDTF">2018-03-14T05:51:58Z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